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การรับชำระภาษีบำรุงท้องที่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การรับชำระภาษีบำรุงท้องที่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ภาษีบำรุงท้องที่ พ.ศ. 2508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การรับชำระภาษีบำรุงท้องที่ </w:t>
        <w:tab/>
        <w:t xml:space="preserve">องค์การบริหารส่วนตำบลโคกหินแฮ่ อำเภอเรณูนคร จังหวัดนครพนม 13/08/2558 15:16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พระราชบัญญัติภาษีบำรุงท้องที่พ.ศ. 2508 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  <w:br/>
        <w:t xml:space="preserve">1. การติดต่อขอชำระภาษีบำรุงท้องที่</w:t>
        <w:br/>
        <w:t xml:space="preserve"/>
        <w:br/>
        <w:t xml:space="preserve">1.1 การยื่นแบบแสดงรายการที่ดินกรณีผู้ที่เป็นเจ้าของที่ดินในวันที่ 1 มกราคมของปีที่มีการตีราคาปานกลางที่ดิน</w:t>
        <w:br/>
        <w:t xml:space="preserve"/>
        <w:br/>
        <w:t xml:space="preserve">(1) ผู้มีหน้าที่เสียภาษีหรือเจ้าของที่ดินยื่นแบบแสดงรายการที่ดิน (ภบท.5) 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  <w:br/>
        <w:t xml:space="preserve"/>
        <w:br/>
        <w:t xml:space="preserve">(2) 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  <w:br/>
        <w:t xml:space="preserve"/>
        <w:br/>
        <w:t xml:space="preserve">(3) 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30 วันนับแต่วันที่ได้รับแจ้งการประเมิน</w:t>
        <w:br/>
        <w:t xml:space="preserve"/>
        <w:br/>
        <w:t xml:space="preserve">1.2 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  <w:br/>
        <w:t xml:space="preserve"/>
        <w:br/>
        <w:t xml:space="preserve">(1) เจ้าของที่ดินยื่นคำร้องตามแบบภบท.5 หรือภบท.8 แล้วแต่กรณีพร้อมด้วยหลักฐานต่อเจ้าพนักงานประเมินภายในกำหนด 30 วันนับแต่วันได้รับโอนหรือมีการเปลี่ยนแปลง</w:t>
        <w:br/>
        <w:t xml:space="preserve"/>
        <w:br/>
        <w:t xml:space="preserve">(2) เมื่อเจ้าหน้าที่ได้รับแบบแล้วจะออกใบรับไว้ให้เป็นหลักฐาน</w:t>
        <w:br/>
        <w:t xml:space="preserve"/>
        <w:br/>
        <w:t xml:space="preserve">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1.3 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  <w:br/>
        <w:t xml:space="preserve"/>
        <w:br/>
        <w:t xml:space="preserve">(1) เจ้าของที่ดินยื่นคำร้องตามแบบภบท.8 พร้อมด้วยหลักฐานต่อเจ้าพนักงานประเมินภายในกำหนด 30 วันนับแต่วันที่มีการเปลี่ยนแปลงการใช้ที่ดิน</w:t>
        <w:br/>
        <w:t xml:space="preserve"/>
        <w:br/>
        <w:t xml:space="preserve">(2) เมื่อเจ้าหน้าที่ได้รับแบบแล้วจะออกใบรับไว้ให้เป็นหลักฐาน</w:t>
        <w:br/>
        <w:t xml:space="preserve"/>
        <w:br/>
        <w:t xml:space="preserve">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(4) 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  <w:br/>
        <w:t xml:space="preserve"/>
        <w:br/>
        <w:t xml:space="preserve">2. 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30 วันนับแต่วันที่ประกาศราคาปานกลางที่ดินหรือวันที่ได้รับการแจ้งประเมินแล้วแต่กรณี</w:t>
        <w:br/>
        <w:t xml:space="preserve"/>
        <w:br/>
        <w:t xml:space="preserve"> 3. 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>4.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>5.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>6. จะดำเนินการแจ้งผลการพิจารณาให้ผู้ยื่นคำขอทราบภายใน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เจ้าของทรัพย์สินยื่นแบบแสดงรายการทรัพย์สิน (ภบท.5 หรือภบท.8) 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พนักงานเจ้าหน้าที่พิจารณาตรวจสอบรายการทรัพย์สินตามแบบแสดงรายการ (ภบท.5 หรือภบท.8) แจ้งการประเมินภาษี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เจ้าของทรัพย์สินดำเนินการชำระภาษี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(ภายใน 15 วันนับแต่ได้รับแจ้งการประเมิน 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ผู้มีหน้าที่เสียภาษีชำระเงินและรับใบเสร็จรับเงินค่าภาษี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